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2B6B" w14:textId="24477E1F" w:rsidR="008063CD" w:rsidRP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6175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FDE2FE" w14:textId="77777777" w:rsid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sz w:val="24"/>
          <w:szCs w:val="24"/>
        </w:rPr>
        <w:t>к Положению</w:t>
      </w: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0839C" w14:textId="03DEC3D7" w:rsidR="00D813EE" w:rsidRPr="00617589" w:rsidRDefault="00D813EE" w:rsidP="00D813EE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количество профессиональных проб, реализуемых в регионах, определяется рекомендуемым федеральным оператором перечнем профессиональных направлений профессиональных проб для реализации в регионах (Приложение </w:t>
      </w:r>
      <w:r w:rsidR="00617589" w:rsidRPr="00617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). Региональный перечень согласовывается региональным оператором Проекта с региональным органом исполнительной власти, осуществляющим политику в области основного и среднего общего образования в Российской Федерации в письменном виде (Приложение </w:t>
      </w:r>
      <w:r w:rsidR="00617589" w:rsidRPr="006175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75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85EAC3" w14:textId="77777777" w:rsidR="00D813EE" w:rsidRPr="00617589" w:rsidRDefault="00D813EE" w:rsidP="00D813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профессиональных проб по профессиональным направлениям распределяется в равных долях между направлениями, указанными в федеральном и региональном перечнях (50% - федеральный, 50% - региональный). Допускается совпадение профессиональных направлений в федеральном и региональном перечнях. </w:t>
      </w:r>
    </w:p>
    <w:p w14:paraId="1B8C14AE" w14:textId="60FDBA39" w:rsidR="00D813EE" w:rsidRPr="00617589" w:rsidRDefault="00D813EE" w:rsidP="00D813EE">
      <w:pPr>
        <w:ind w:left="9" w:firstLine="558"/>
        <w:jc w:val="both"/>
      </w:pPr>
    </w:p>
    <w:p w14:paraId="33EDA1E6" w14:textId="77777777" w:rsidR="00D813EE" w:rsidRDefault="00D813EE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82DD9" w14:textId="28708728" w:rsidR="00E36371" w:rsidRPr="00E36371" w:rsidRDefault="00E36371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71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пробы</w:t>
      </w:r>
    </w:p>
    <w:p w14:paraId="42827E92" w14:textId="1E78D821" w:rsidR="00254337" w:rsidRDefault="00254337" w:rsidP="00A15405">
      <w:pPr>
        <w:pStyle w:val="1"/>
        <w:numPr>
          <w:ilvl w:val="0"/>
          <w:numId w:val="23"/>
        </w:numPr>
        <w:spacing w:before="0" w:after="0" w:line="276" w:lineRule="auto"/>
      </w:pPr>
      <w:bookmarkStart w:id="0" w:name="_Toc113374057"/>
      <w:r>
        <w:t>Макет профессиональной пробы (очный формат)</w:t>
      </w:r>
      <w:bookmarkEnd w:id="0"/>
    </w:p>
    <w:p w14:paraId="2F19BE0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реализации:</w:t>
      </w:r>
    </w:p>
    <w:p w14:paraId="099CDD0E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знаний о данной профессиональной деятельности и ее роли в современном мире;</w:t>
      </w:r>
    </w:p>
    <w:p w14:paraId="61D91D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практическое знакомство с содержанием профессиональной деятельности, ее спецификой;</w:t>
      </w:r>
    </w:p>
    <w:p w14:paraId="615C18A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участника к такого рода деятельности;</w:t>
      </w:r>
    </w:p>
    <w:p w14:paraId="2529B4C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обратной связи от наставника.</w:t>
      </w:r>
    </w:p>
    <w:p w14:paraId="4C09EDEB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Создание оформленного продукта – воспринимаемого другими и обладающего значимостью – существенно повышает результативность проб.</w:t>
      </w:r>
    </w:p>
    <w:p w14:paraId="33F93B38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Даже промежуточные результаты, полученные участниками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представляют отдельную ценность. Они могут способствовать решению задач, не только напрямую, но и опосредованно связанных с собственно профессиональной деятельностью. Имеет значение не только то, что делает участник, но и то, как осуществляется деятельность и где она реализуется.</w:t>
      </w:r>
    </w:p>
    <w:p w14:paraId="7B61ADE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A7473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программы</w:t>
      </w:r>
    </w:p>
    <w:p w14:paraId="42325CA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участники последовательно знакомятся с профессиональными компетенциями и выполняют практическое задание под руководством наставника, получая от него обратную связь по итогам работы.</w:t>
      </w:r>
    </w:p>
    <w:p w14:paraId="211A779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BE4A2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Структура занятия включает:</w:t>
      </w:r>
    </w:p>
    <w:p w14:paraId="392ED47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рассказ наставника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регионе;</w:t>
      </w:r>
    </w:p>
    <w:p w14:paraId="5499F395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практического задания под руководством наставника.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продукт/изделие, которое участник произведет во время пробы и сможет забрать с собой. Пробы должны содержать </w:t>
      </w: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14:paraId="31227BD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рефлексии и получение обратной связи от наставника.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-развивающую оценку деятельности участника со стороны наставника, которую последний дает устно непосредственно по итогам пробы, исходя из полученного участником результата.</w:t>
      </w:r>
    </w:p>
    <w:p w14:paraId="12F693D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ознакомительного уровня, максимальное количество участников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должно составлять 15 человек; для базового уровня рекомендуемое количество участников – 8-10 человек.</w:t>
      </w:r>
    </w:p>
    <w:p w14:paraId="1893898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Задания для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раскрывают профессиональную деятельность через выполнение рабочих операций, проведение опытов, создание изделий, прохождение интерактивных опросов и тестов (на этапе рефлексии). Допускается использование тренажеров и симуляторов, а также введение моделирующих моментов.</w:t>
      </w:r>
    </w:p>
    <w:p w14:paraId="6F10171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При выборе содержания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высшего образования и среднего профессионального образования.</w:t>
      </w:r>
    </w:p>
    <w:p w14:paraId="5752FB1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14:paraId="25786A1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(рассказ наставника) и консультирование (получение обратной связи от наставника) при проведении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 должны занимать большую часть времени и реализовываться в ущерб приобретению опыта практической деятельности. Приоритетная задача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готовности к профессиональному самоопределению, формирование у участника личной позиции, его вовлечение в активную предметную деятельность, исключающую просто присутствие и пассивное наблюдение.</w:t>
      </w:r>
    </w:p>
    <w:p w14:paraId="1789E28C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выполнения профессиональных проб является ее встраивание в другие формы профориентационной работы и осмысление тех проб, которые были у участника в опыте. Важную роль играет сопоставление результатов, впечатлений и ощущений от различных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Деятельность по рефлексии подобного опыта является одной из составляющих повышения готовности к профессиональному самоопределению.</w:t>
      </w:r>
    </w:p>
    <w:p w14:paraId="1FC4DC9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79FF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3. Материально-технические условия реализации программы</w:t>
      </w:r>
    </w:p>
    <w:p w14:paraId="03AB04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Площадками по реализации практических занятий могут быть организации профессионального и дополнительного образования, центры опережающей профессиональной подготовки, а также прочие организации, которые соответствуют требованиям к материально-техническому оборудованию и квалификации наставников (экспертов), обладают нужной инфраструктурой для проведения практических занятий и прошли процедуру предварительного, утвержденного регионом квалификационного отбора.</w:t>
      </w:r>
    </w:p>
    <w:p w14:paraId="52E6EC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Возможные расходы: расходные материалов для проведения проб (канцелярские принадлежности, инструменты, сырье и т.п.); раздаточный материал (распечатанные задания, чертежи, схемы и т.п.).</w:t>
      </w:r>
    </w:p>
    <w:p w14:paraId="7FF99C8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7255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Оценка качества освоения программы</w:t>
      </w:r>
    </w:p>
    <w:p w14:paraId="1561225A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работы участника в рамках программы производится наставником, проводящим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профпробу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Результаты эксперт передает в письменном виде педагогу-навигатору, который, в свою очередь, вносит оценки каждого участника занятия через форму в личном кабинете на Платформе для дальнейшего формирования индивидуальных рекомендаций по профориентации.</w:t>
      </w:r>
    </w:p>
    <w:p w14:paraId="4A6F87B3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характера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могут оцениваться: приращение представлений и опыта деятельности в конкретной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33B5AFE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 материалах, используемых для оценки результативности пробы, могут быть отражены как собственно составляющие пробы, так и ход ее рефлексивного осмысления, определения степени влияния на готовность к профессиональному самоопределению.</w:t>
      </w:r>
    </w:p>
    <w:p w14:paraId="5C2ADF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осмысления опыта, полученного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участнику предлагаются следующие вопросы (примерный перечень):</w:t>
      </w:r>
    </w:p>
    <w:p w14:paraId="73BAF7C4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входило в содержание пробы?</w:t>
      </w:r>
    </w:p>
    <w:p w14:paraId="66C00D7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удалось ли проявить инициативу в процессе пробы?</w:t>
      </w:r>
    </w:p>
    <w:p w14:paraId="70D08FF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вы увидели в действиях сверстников, также выполнявших пробу?</w:t>
      </w:r>
    </w:p>
    <w:p w14:paraId="0C30413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какой продукт удалось получить в процессе прохождения пробы?</w:t>
      </w:r>
    </w:p>
    <w:p w14:paraId="3241A07C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кто может являться потребителями такого продукта?</w:t>
      </w:r>
    </w:p>
    <w:p w14:paraId="1AB68AEB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сколько стоит произведенная работа в денежном эквиваленте (если уместно)?</w:t>
      </w:r>
    </w:p>
    <w:p w14:paraId="67FC12F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новые знания, умения и навыки были приобретены?</w:t>
      </w:r>
    </w:p>
    <w:p w14:paraId="4C7167E6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проблемы имеются у представителей данной профессии, специальности?</w:t>
      </w:r>
    </w:p>
    <w:p w14:paraId="35ABC34A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возможна ли перспектива выполнения таких или схожих действий?</w:t>
      </w:r>
    </w:p>
    <w:p w14:paraId="196FB478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изменилось в ваших представлениях о себе и жизненных планах после прохождения пробы?</w:t>
      </w:r>
    </w:p>
    <w:p w14:paraId="27A8C2CA" w14:textId="166E7216" w:rsid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прохождения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 заполняет анкету обратной связи на Платформе.</w:t>
      </w:r>
    </w:p>
    <w:p w14:paraId="56CC00FC" w14:textId="69F8D498" w:rsidR="008063CD" w:rsidRDefault="00254337" w:rsidP="008C4182">
      <w:pPr>
        <w:pStyle w:val="2"/>
        <w:spacing w:before="0" w:after="0"/>
        <w:rPr>
          <w:szCs w:val="24"/>
        </w:rPr>
      </w:pPr>
      <w:r>
        <w:rPr>
          <w:szCs w:val="24"/>
        </w:rPr>
        <w:br w:type="page"/>
      </w:r>
    </w:p>
    <w:p w14:paraId="282933F4" w14:textId="72DD399B" w:rsidR="0043123F" w:rsidRDefault="006F0092" w:rsidP="00094D8C">
      <w:pPr>
        <w:pStyle w:val="2"/>
      </w:pPr>
      <w:bookmarkStart w:id="1" w:name="_Toc113374058"/>
      <w:r>
        <w:lastRenderedPageBreak/>
        <w:t>Структура программы профессиональной пробы</w:t>
      </w:r>
      <w:bookmarkEnd w:id="1"/>
    </w:p>
    <w:p w14:paraId="4D5C8091" w14:textId="674E2E50" w:rsidR="0043123F" w:rsidRDefault="00094D8C" w:rsidP="00A15405">
      <w:pPr>
        <w:pStyle w:val="2"/>
        <w:spacing w:before="0" w:after="0" w:line="276" w:lineRule="auto"/>
        <w:ind w:left="426"/>
      </w:pPr>
      <w:bookmarkStart w:id="2" w:name="_Toc113374059"/>
      <w:r>
        <w:t>3</w:t>
      </w:r>
      <w:r w:rsidR="00B10552">
        <w:t>.</w:t>
      </w:r>
      <w:r w:rsidR="00071CAE">
        <w:t xml:space="preserve">1. </w:t>
      </w:r>
      <w:r w:rsidR="006F0092">
        <w:t>Паспорт программы</w:t>
      </w:r>
      <w:bookmarkEnd w:id="2"/>
    </w:p>
    <w:p w14:paraId="02A936FF" w14:textId="060D873B" w:rsidR="00071CAE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программы описана в Таблице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F4096" w14:textId="77777777" w:rsidR="00F73A93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D977CFD" w:rsidR="0043123F" w:rsidRPr="00910D75" w:rsidRDefault="00071CAE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программы</w:t>
      </w:r>
    </w:p>
    <w:p w14:paraId="232ECAFF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Профессиональная среда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552E58ED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профессионального направления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6E165017" w14:textId="2EC41910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регион, город,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</w:p>
    <w:p w14:paraId="776BF2D6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3" w:name="_30j0zll" w:colFirst="0" w:colLast="0"/>
            <w:bookmarkEnd w:id="3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1D5832C2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5BA00FF2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2E399B77" w:rsidR="00FC5315" w:rsidRDefault="006F0092" w:rsidP="00F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</w:t>
            </w:r>
          </w:p>
          <w:p w14:paraId="13DC4EF6" w14:textId="150DB6C5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349FAA70" w:rsidR="0043123F" w:rsidRDefault="00094D8C" w:rsidP="00A15405">
      <w:pPr>
        <w:pStyle w:val="2"/>
        <w:spacing w:before="0" w:after="0" w:line="276" w:lineRule="auto"/>
        <w:ind w:left="426"/>
        <w:rPr>
          <w:color w:val="000000"/>
        </w:rPr>
      </w:pPr>
      <w:bookmarkStart w:id="4" w:name="_Toc113374060"/>
      <w:r>
        <w:rPr>
          <w:color w:val="000000"/>
        </w:rPr>
        <w:t>3</w:t>
      </w:r>
      <w:r w:rsidR="00B10552">
        <w:rPr>
          <w:color w:val="000000"/>
        </w:rPr>
        <w:t>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4"/>
    </w:p>
    <w:p w14:paraId="4183ACDA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4B709326" w:rsidR="0043123F" w:rsidRDefault="00094D8C" w:rsidP="00A15405">
      <w:pPr>
        <w:pStyle w:val="2"/>
        <w:spacing w:before="0" w:after="0" w:line="276" w:lineRule="auto"/>
      </w:pPr>
      <w:bookmarkStart w:id="5" w:name="_Toc113374061"/>
      <w:r>
        <w:t>3</w:t>
      </w:r>
      <w:r w:rsidR="00B10552">
        <w:t>.</w:t>
      </w:r>
      <w:r w:rsidR="00071CAE">
        <w:t xml:space="preserve">3. </w:t>
      </w:r>
      <w:r w:rsidR="006F0092">
        <w:t>Инфраструктурный лист</w:t>
      </w:r>
      <w:bookmarkEnd w:id="5"/>
    </w:p>
    <w:p w14:paraId="30AF826B" w14:textId="60D710D0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>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</w:t>
      </w:r>
    </w:p>
    <w:p w14:paraId="74F4CB7A" w14:textId="77777777" w:rsidR="00071CAE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6" w:name="_1fob9te" w:colFirst="0" w:colLast="0"/>
            <w:bookmarkEnd w:id="6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311BC185" w:rsidR="0043123F" w:rsidRPr="00910D75" w:rsidRDefault="00C63554" w:rsidP="00A15405">
      <w:pPr>
        <w:pStyle w:val="2"/>
        <w:spacing w:before="0" w:after="0" w:line="276" w:lineRule="auto"/>
        <w:rPr>
          <w:b w:val="0"/>
        </w:rPr>
      </w:pPr>
      <w:bookmarkStart w:id="7" w:name="_Toc113374062"/>
      <w:r>
        <w:t>3</w:t>
      </w:r>
      <w:r w:rsidR="00B10552">
        <w:t>.</w:t>
      </w:r>
      <w:r w:rsidR="00071CAE">
        <w:t xml:space="preserve">4. </w:t>
      </w:r>
      <w:r w:rsidR="006F0092" w:rsidRPr="00765C4D">
        <w:t>Приложение и дополнения</w:t>
      </w:r>
      <w:bookmarkEnd w:id="7"/>
    </w:p>
    <w:p w14:paraId="06D5DE6F" w14:textId="1A71E9C4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5AAAB6F8" w14:textId="4C89A01B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//:… </w:t>
            </w:r>
          </w:p>
        </w:tc>
        <w:tc>
          <w:tcPr>
            <w:tcW w:w="4673" w:type="dxa"/>
          </w:tcPr>
          <w:p w14:paraId="1DCD50BD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832AD" w14:textId="506E24BE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14:paraId="7F550F65" w14:textId="77777777" w:rsidR="00094D8C" w:rsidRPr="009D2A06" w:rsidRDefault="006F0092" w:rsidP="00094D8C">
      <w:pPr>
        <w:pStyle w:val="2"/>
        <w:spacing w:before="0" w:after="0" w:line="276" w:lineRule="auto"/>
        <w:jc w:val="right"/>
        <w:rPr>
          <w:highlight w:val="yellow"/>
        </w:rPr>
      </w:pPr>
      <w:bookmarkStart w:id="8" w:name="_Toc113374064"/>
      <w:r w:rsidRPr="009D2A06">
        <w:rPr>
          <w:highlight w:val="yellow"/>
        </w:rPr>
        <w:lastRenderedPageBreak/>
        <w:t>Приложение 1</w:t>
      </w:r>
      <w:r w:rsidR="003B25F3" w:rsidRPr="009D2A06">
        <w:rPr>
          <w:highlight w:val="yellow"/>
        </w:rPr>
        <w:t xml:space="preserve">. </w:t>
      </w:r>
    </w:p>
    <w:p w14:paraId="3DCCD2B7" w14:textId="7D3C9B83" w:rsidR="0043123F" w:rsidRDefault="003B25F3" w:rsidP="00094D8C">
      <w:pPr>
        <w:pStyle w:val="2"/>
        <w:spacing w:before="0" w:after="0" w:line="276" w:lineRule="auto"/>
        <w:jc w:val="right"/>
      </w:pPr>
      <w:r w:rsidRPr="009D2A06">
        <w:rPr>
          <w:highlight w:val="yellow"/>
        </w:rPr>
        <w:t>Перечень профессиональных направлений</w:t>
      </w:r>
      <w:bookmarkEnd w:id="8"/>
      <w:r w:rsidRPr="003B25F3">
        <w:t xml:space="preserve"> </w:t>
      </w:r>
    </w:p>
    <w:p w14:paraId="7DBC63D1" w14:textId="2949EC65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</w:p>
    <w:p w14:paraId="4361630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14:paraId="01284F8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Арборист</w:t>
      </w:r>
      <w:proofErr w:type="spellEnd"/>
    </w:p>
    <w:p w14:paraId="73CEEF3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прочнист</w:t>
      </w:r>
      <w:proofErr w:type="spellEnd"/>
    </w:p>
    <w:p w14:paraId="50EDB10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</w:p>
    <w:p w14:paraId="44B7F0C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  <w:proofErr w:type="spellEnd"/>
    </w:p>
    <w:p w14:paraId="5F9E0A9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Специалист по инженерным сооружениям</w:t>
      </w:r>
    </w:p>
    <w:p w14:paraId="5C9D28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079EF37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</w:p>
    <w:p w14:paraId="77EFFB3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агропромышленном комплексе</w:t>
      </w:r>
    </w:p>
    <w:p w14:paraId="509A0A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179F37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Аналитик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(специалист по работе с большими данными)</w:t>
      </w:r>
    </w:p>
    <w:p w14:paraId="6CD6F7FA" w14:textId="1BB9921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(Интернет-вещей)</w:t>
      </w:r>
    </w:p>
    <w:p w14:paraId="72BB1FE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  <w:proofErr w:type="spellEnd"/>
    </w:p>
    <w:p w14:paraId="18BBC0E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Бэкенд-разработчик (ТОП-50)</w:t>
      </w:r>
    </w:p>
    <w:p w14:paraId="5471B4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-разработчик (ТОП-50)</w:t>
      </w:r>
    </w:p>
    <w:p w14:paraId="293100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Разработчик Web- и мультимедийных приложений (ТОП-50)</w:t>
      </w:r>
    </w:p>
    <w:p w14:paraId="7E21AD4D" w14:textId="7553B1CF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Science-художник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Data-журналист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Сценарист</w:t>
      </w:r>
    </w:p>
    <w:p w14:paraId="73FE929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Тренд-аналитик в области дизайна одежды</w:t>
      </w:r>
    </w:p>
    <w:p w14:paraId="44F07A68" w14:textId="2EC02DE3" w:rsidR="00340C3C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Fashion-стилист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 xml:space="preserve">Менеджер краудфандинговых и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14:paraId="013D5E8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  <w:proofErr w:type="spellEnd"/>
    </w:p>
    <w:p w14:paraId="5CF768A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Политолог</w:t>
      </w:r>
    </w:p>
    <w:p w14:paraId="399A6245" w14:textId="74668F02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Адвокат</w:t>
      </w:r>
    </w:p>
    <w:p w14:paraId="79DD6829" w14:textId="50F8F06D" w:rsidR="00500DC1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  <w:proofErr w:type="spellEnd"/>
    </w:p>
    <w:p w14:paraId="0000C72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  <w:proofErr w:type="spellEnd"/>
    </w:p>
    <w:p w14:paraId="04AF135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обработке металлов давлением</w:t>
      </w:r>
    </w:p>
    <w:p w14:paraId="36CF095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14:paraId="49DDCC5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Системный инженер интеллектуальных энергосетей</w:t>
      </w:r>
    </w:p>
    <w:p w14:paraId="17E53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 xml:space="preserve">Инженер по эксплуатации </w:t>
      </w: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нефтегазотрубопроводов</w:t>
      </w:r>
      <w:proofErr w:type="spellEnd"/>
    </w:p>
    <w:p w14:paraId="4F941C7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A15405">
      <w:pPr>
        <w:pStyle w:val="2"/>
        <w:spacing w:before="0" w:after="0" w:line="276" w:lineRule="auto"/>
        <w:rPr>
          <w:b w:val="0"/>
        </w:rPr>
      </w:pPr>
      <w:bookmarkStart w:id="9" w:name="_Toc11337406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9"/>
    </w:p>
    <w:p w14:paraId="6FDC9506" w14:textId="3DDAB1C9" w:rsidR="0043123F" w:rsidRDefault="006F0092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A15405">
      <w:pPr>
        <w:pStyle w:val="2"/>
        <w:spacing w:before="0" w:after="0" w:line="276" w:lineRule="auto"/>
      </w:pPr>
      <w:bookmarkStart w:id="10" w:name="_Toc113374066"/>
      <w:r>
        <w:lastRenderedPageBreak/>
        <w:t>Приложение 3</w:t>
      </w:r>
      <w:r w:rsidR="00CC284F">
        <w:t>. Примеры программ профессиональной пробы</w:t>
      </w:r>
      <w:bookmarkEnd w:id="10"/>
    </w:p>
    <w:p w14:paraId="7BBB85ED" w14:textId="7B7BE721" w:rsidR="004D43B0" w:rsidRPr="00910D75" w:rsidRDefault="004D43B0" w:rsidP="00A15405">
      <w:pPr>
        <w:pStyle w:val="2"/>
        <w:spacing w:before="0" w:after="0" w:line="276" w:lineRule="auto"/>
        <w:jc w:val="center"/>
      </w:pPr>
      <w:bookmarkStart w:id="11" w:name="_Toc113374067"/>
      <w:r w:rsidRPr="00765C4D">
        <w:t>I «КОН</w:t>
      </w:r>
      <w:r w:rsidRPr="00910D75">
        <w:t>ДИТЕР»</w:t>
      </w:r>
      <w:bookmarkEnd w:id="11"/>
    </w:p>
    <w:p w14:paraId="5250B185" w14:textId="6E45E2C8" w:rsidR="0043123F" w:rsidRPr="00910D75" w:rsidRDefault="00CC284F" w:rsidP="00A15405">
      <w:pPr>
        <w:pStyle w:val="3"/>
        <w:spacing w:before="0" w:after="0"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Оренбургская обл., город Оренбург,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A15405">
      <w:pPr>
        <w:pStyle w:val="3"/>
        <w:spacing w:before="0" w:after="0"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A1540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A1540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Первые школы для поваров появились около 400 года нашей эры в Древнем Риме под руководством повара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самым известным кулинаром был признан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посыпка (если она присутствует на образце);</w:t>
      </w:r>
    </w:p>
    <w:p w14:paraId="4F586C9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A15405">
      <w:pPr>
        <w:pStyle w:val="3"/>
        <w:spacing w:before="0" w:after="0" w:line="276" w:lineRule="auto"/>
      </w:pPr>
      <w:r w:rsidRPr="00910D75"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A15405">
      <w:pPr>
        <w:pStyle w:val="3"/>
        <w:spacing w:before="0" w:after="0"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A15405">
      <w:pPr>
        <w:pStyle w:val="2"/>
        <w:spacing w:before="0" w:after="0" w:line="276" w:lineRule="auto"/>
        <w:jc w:val="center"/>
      </w:pPr>
      <w:bookmarkStart w:id="12" w:name="_Toc11337406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12"/>
    </w:p>
    <w:p w14:paraId="2267CCAB" w14:textId="7F772000" w:rsidR="000C0286" w:rsidRPr="00D71ECF" w:rsidRDefault="000C028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DCA538C" w14:textId="141EA86A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труда: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нное чувство долга. Также важны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</w:t>
      </w: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нет при прохождения пробы?</w:t>
      </w:r>
    </w:p>
    <w:p w14:paraId="3721A3F4" w14:textId="1F2E7BE6" w:rsidR="0043123F" w:rsidRPr="00765C4D" w:rsidRDefault="001C5DA6" w:rsidP="00A15405">
      <w:pPr>
        <w:pStyle w:val="3"/>
        <w:spacing w:before="0" w:after="0"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A15405">
      <w:pPr>
        <w:pStyle w:val="3"/>
        <w:spacing w:before="0" w:after="0" w:line="276" w:lineRule="auto"/>
      </w:pPr>
      <w:r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A15405">
      <w:pPr>
        <w:pStyle w:val="2"/>
        <w:spacing w:before="0" w:after="0"/>
        <w:jc w:val="center"/>
      </w:pPr>
      <w:bookmarkStart w:id="13" w:name="_Toc113374069"/>
      <w:r w:rsidRPr="001E3B13">
        <w:t>III «ИНЖЕНЕР ПО БУРЕНИЮ»</w:t>
      </w:r>
      <w:bookmarkEnd w:id="13"/>
    </w:p>
    <w:p w14:paraId="3194567D" w14:textId="265DFA96" w:rsidR="00E67777" w:rsidRPr="00D71ECF" w:rsidRDefault="00E6777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</w:t>
            </w: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двигательной функции.</w:t>
            </w:r>
          </w:p>
        </w:tc>
      </w:tr>
    </w:tbl>
    <w:p w14:paraId="2EB993FA" w14:textId="77777777" w:rsidR="00E67777" w:rsidRDefault="00E6777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206EA89A" w14:textId="573C8ED2" w:rsidR="00E67777" w:rsidRDefault="00E6777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знать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иметь склонность к работе с техникой;</w:t>
      </w:r>
    </w:p>
    <w:p w14:paraId="45307EEF" w14:textId="2B420831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A15405">
      <w:pPr>
        <w:spacing w:after="0" w:line="276" w:lineRule="auto"/>
      </w:pPr>
      <w:r>
        <w:br w:type="page"/>
      </w:r>
    </w:p>
    <w:p w14:paraId="3D8C44CC" w14:textId="2155314A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4" w:name="_Toc11337407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14"/>
    </w:p>
    <w:p w14:paraId="5B6ABCBD" w14:textId="5713C07A" w:rsidR="00944ECC" w:rsidRPr="00D71ECF" w:rsidRDefault="00944EC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владеющие компетенцией «Дизайнер одежды», могут профессионально реализовываться в работе предприятий легкой промышленности: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глобального рынка одежды – ключевого модного товара – в настоящее время,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деятельности и ее привлекательными сторонами; получают информацию о формах 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задания школьникам предлагается выполнить эскиз модели одежды методом «от пятна», дополнить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A15405">
      <w:pPr>
        <w:pStyle w:val="3"/>
        <w:spacing w:before="0" w:after="0" w:line="276" w:lineRule="auto"/>
      </w:pPr>
      <w:r>
        <w:rPr>
          <w:sz w:val="14"/>
          <w:szCs w:val="14"/>
        </w:rPr>
        <w:lastRenderedPageBreak/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Miсrosoft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A15405">
      <w:pPr>
        <w:pStyle w:val="2"/>
        <w:spacing w:before="0" w:after="0" w:line="276" w:lineRule="auto"/>
        <w:jc w:val="center"/>
      </w:pPr>
      <w:bookmarkStart w:id="15" w:name="_Toc11337407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15"/>
    </w:p>
    <w:p w14:paraId="2F9240F2" w14:textId="01222293" w:rsidR="0052263A" w:rsidRPr="00D71ECF" w:rsidRDefault="0052263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взаимовыручка;</w:t>
      </w:r>
    </w:p>
    <w:p w14:paraId="0A8C7756" w14:textId="68B6CB53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навыки командной работы.</w:t>
      </w:r>
    </w:p>
    <w:p w14:paraId="610915EE" w14:textId="72420F0E" w:rsidR="00CF246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стабилизированнной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недочетов необходимо их исправить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 для страховки пожарных при работе на высоте, спасания людей и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A1540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6" w:name="_Toc11337407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16"/>
    </w:p>
    <w:p w14:paraId="1DB19223" w14:textId="702C2A46" w:rsidR="007302E7" w:rsidRPr="00D71ECF" w:rsidRDefault="007302E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«книга» и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halter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«держатель».</w:t>
      </w:r>
    </w:p>
    <w:p w14:paraId="603BA0FB" w14:textId="16D9037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</w:t>
            </w:r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SSD-500 Гб; c установленным пакетом Apache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17" w:name="_Toc113374073"/>
      <w:r>
        <w:rPr>
          <w:lang w:val="en-US"/>
        </w:rPr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17"/>
    </w:p>
    <w:p w14:paraId="75074D56" w14:textId="48296E94" w:rsidR="00783707" w:rsidRPr="00D71ECF" w:rsidRDefault="0078370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-на-Дону,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глухие</w:t>
            </w:r>
          </w:p>
          <w:p w14:paraId="559AE27A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1FD56292" w14:textId="0234C4AF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формулу: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сум.)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+</w:t>
            </w:r>
          </w:p>
          <w:p w14:paraId="1C348CB7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Видеокарта: AMD Radeon R5 M330 или аналог / Intel GMA HD или аналог / Intel HD Graphics 4400 или аналог / Intel HD Graphics 520 или аналог / Intel HD Graphics 5500 или аналог</w:t>
            </w:r>
          </w:p>
          <w:p w14:paraId="4436ABB7" w14:textId="566464A4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MS-Windows или аналог Windows 8.1 (или более новая версия) либо аналог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последними установленными обновлениями. Microsoft OFFICE 2013 и выше или аналог, Adobe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A15405">
      <w:pPr>
        <w:pStyle w:val="2"/>
        <w:spacing w:before="0" w:after="0"/>
        <w:jc w:val="center"/>
      </w:pPr>
      <w:bookmarkStart w:id="18" w:name="_Toc11337407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18"/>
    </w:p>
    <w:p w14:paraId="3A1EF4FB" w14:textId="0D151EAC" w:rsidR="00556FFA" w:rsidRPr="00D71ECF" w:rsidRDefault="00556FF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общелечебной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любом этапе.</w:t>
      </w:r>
    </w:p>
    <w:p w14:paraId="4F7C0255" w14:textId="78CA393D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A15405">
      <w:pPr>
        <w:pStyle w:val="3"/>
        <w:spacing w:before="0" w:after="0" w:line="276" w:lineRule="auto"/>
      </w:pPr>
      <w:r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накачать манжету тонометра до уровня, превышающего полученный результат при пальцевом измерении по пульсу на 30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(протереть) мембрану и оливы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A15405">
      <w:pPr>
        <w:spacing w:after="0" w:line="276" w:lineRule="auto"/>
      </w:pPr>
      <w:r>
        <w:br w:type="page"/>
      </w:r>
    </w:p>
    <w:p w14:paraId="696D751B" w14:textId="5F9C3C0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19" w:name="_Toc113374075"/>
      <w:r w:rsidRPr="00D71ECF">
        <w:lastRenderedPageBreak/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19"/>
    </w:p>
    <w:p w14:paraId="5E5E9954" w14:textId="4E28F164" w:rsidR="00A94D34" w:rsidRPr="00D71ECF" w:rsidRDefault="00A94D3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UX (англ.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>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50% вакансий на рынке – для начинающих специалистов.</w:t>
      </w:r>
    </w:p>
    <w:p w14:paraId="281D5193" w14:textId="77777777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A1540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50422" w14:textId="611E75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(Grid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1C51B" w14:textId="14063D68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20835861" w14:textId="7F0AF52B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31177A" w14:textId="3509BB32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82364" w14:textId="0EB050B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помочь скачать файл Professional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примером макета;</w:t>
      </w:r>
    </w:p>
    <w:p w14:paraId="70D28359" w14:textId="7ACDD8A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196AF309" w14:textId="1FADA34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·все ли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5FCA45B" w14:textId="2D194EF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Core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A15405">
      <w:pPr>
        <w:spacing w:after="0" w:line="276" w:lineRule="auto"/>
      </w:pPr>
    </w:p>
    <w:p w14:paraId="178107FB" w14:textId="0582160B" w:rsidR="0043123F" w:rsidRPr="00910D75" w:rsidRDefault="008D2FA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 xml:space="preserve">Приложение. Краткая инструкция по использованию ПО MS </w:t>
      </w:r>
      <w:proofErr w:type="spellStart"/>
      <w:r w:rsidR="006F0092" w:rsidRPr="00910D75">
        <w:t>Teams</w:t>
      </w:r>
      <w:proofErr w:type="spellEnd"/>
    </w:p>
    <w:p w14:paraId="6647B73A" w14:textId="6A9463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Запуск клиента Microsoft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  <w:proofErr w:type="spellEnd"/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скачать установочный файл приложения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0" w:name="_Toc113374076"/>
      <w:r>
        <w:rPr>
          <w:lang w:val="en-US"/>
        </w:rPr>
        <w:lastRenderedPageBreak/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20"/>
    </w:p>
    <w:p w14:paraId="7059DFA8" w14:textId="17160188" w:rsidR="008D2FA6" w:rsidRPr="00D71ECF" w:rsidRDefault="008D2FA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ОВЗ и детей без инвалидности</w:t>
            </w:r>
          </w:p>
        </w:tc>
      </w:tr>
    </w:tbl>
    <w:p w14:paraId="319D2D3D" w14:textId="77777777" w:rsidR="008D2FA6" w:rsidRDefault="008D2FA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57BA200B" w14:textId="5256F2B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A15405">
      <w:pPr>
        <w:pStyle w:val="3"/>
        <w:spacing w:before="0" w:after="0" w:line="276" w:lineRule="auto"/>
        <w:rPr>
          <w:rFonts w:eastAsia="Times New Roman" w:cs="Times New Roman"/>
          <w:szCs w:val="24"/>
        </w:rPr>
      </w:pPr>
      <w:r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A15405">
      <w:pPr>
        <w:spacing w:after="0" w:line="276" w:lineRule="auto"/>
      </w:pPr>
    </w:p>
    <w:p w14:paraId="54A16C93" w14:textId="528285F7" w:rsidR="0043123F" w:rsidRPr="00910D75" w:rsidRDefault="00AA6A71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FC5315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1" w:name="_Toc113374077"/>
      <w:r>
        <w:rPr>
          <w:lang w:val="en-US"/>
        </w:rPr>
        <w:lastRenderedPageBreak/>
        <w:t>X</w:t>
      </w:r>
      <w:r w:rsidRPr="00D71ECF">
        <w:t>I «</w:t>
      </w:r>
      <w:r>
        <w:t>ЭЛЕКТРОМОНТЕР</w:t>
      </w:r>
      <w:r w:rsidRPr="00D71ECF">
        <w:t>»</w:t>
      </w:r>
      <w:bookmarkEnd w:id="21"/>
    </w:p>
    <w:p w14:paraId="11C81251" w14:textId="3A6D1034" w:rsidR="00087F4D" w:rsidRPr="00D71ECF" w:rsidRDefault="00087F4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14:paraId="37DF79F8" w14:textId="77777777" w:rsidR="00087F4D" w:rsidRDefault="00087F4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Zoom.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DBD223B" w14:textId="5F4B90F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наставника, участники осуществляют изучение информации о характере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оборудования.</w:t>
      </w:r>
    </w:p>
    <w:p w14:paraId="0BD7213B" w14:textId="7268FA1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Пользуясь приложением MS Word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функциональный алгоритм работы и ознакомление участников с устройством и принципом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изделия.</w:t>
      </w:r>
    </w:p>
    <w:p w14:paraId="22C41CBF" w14:textId="2536E64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типы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 MS Office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A1540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Zoom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A15405">
      <w:pPr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2" w:name="_Toc113374078"/>
      <w:r>
        <w:rPr>
          <w:lang w:val="en-US"/>
        </w:rPr>
        <w:lastRenderedPageBreak/>
        <w:t>XI</w:t>
      </w:r>
      <w:r w:rsidRPr="00D71ECF">
        <w:t>I «</w:t>
      </w:r>
      <w:r>
        <w:t>ЗВУКОРЕЖИССЕР</w:t>
      </w:r>
      <w:r w:rsidRPr="00D71ECF">
        <w:t>»</w:t>
      </w:r>
      <w:bookmarkEnd w:id="22"/>
    </w:p>
    <w:p w14:paraId="4136FABF" w14:textId="489A1AFB" w:rsidR="00A720A1" w:rsidRPr="00D71ECF" w:rsidRDefault="00A720A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психоакустике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аудиопроизводства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Звукорежиссер концертных программ управляет живым звуком на концертных площадках, клубах, театрах в режиме реального времени. Запись звука на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lastRenderedPageBreak/>
        <w:t>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заданиях начального уровня оценивается представление участника о частотном диапазоне и основах </w:t>
      </w:r>
      <w:proofErr w:type="spellStart"/>
      <w:r w:rsidR="0060297E">
        <w:rPr>
          <w:rFonts w:ascii="Times New Roman" w:eastAsia="Times New Roman" w:hAnsi="Times New Roman" w:cs="Times New Roman"/>
          <w:sz w:val="24"/>
          <w:szCs w:val="24"/>
        </w:rPr>
        <w:t>эквализации</w:t>
      </w:r>
      <w:proofErr w:type="spellEnd"/>
      <w:r w:rsidR="0060297E">
        <w:rPr>
          <w:rFonts w:ascii="Times New Roman" w:eastAsia="Times New Roman" w:hAnsi="Times New Roman" w:cs="Times New Roman"/>
          <w:sz w:val="24"/>
          <w:szCs w:val="24"/>
        </w:rPr>
        <w:t>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второго уровня добавляется оценка качества звучания фонограммы, понятие музыкального баланса, динамического диапазона, 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3235CBD5" w14:textId="6734590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Zoom.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CB41B46" w14:textId="072F7AC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A15405">
      <w:pPr>
        <w:pStyle w:val="3"/>
        <w:spacing w:before="0" w:after="0"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FC5315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FC5315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A15405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  <w:proofErr w:type="spellEnd"/>
          </w:p>
        </w:tc>
      </w:tr>
    </w:tbl>
    <w:p w14:paraId="15EF485B" w14:textId="77777777" w:rsidR="001B6544" w:rsidRDefault="001B654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4. Усиление низких частот.</w:t>
      </w:r>
    </w:p>
    <w:p w14:paraId="0FB437D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A15405">
      <w:pPr>
        <w:spacing w:after="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3" w:name="_Toc113374079"/>
      <w:r>
        <w:rPr>
          <w:szCs w:val="24"/>
          <w:lang w:val="en-US"/>
        </w:rPr>
        <w:lastRenderedPageBreak/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23"/>
    </w:p>
    <w:p w14:paraId="17522595" w14:textId="0038BB7F" w:rsidR="00724521" w:rsidRPr="00D71ECF" w:rsidRDefault="0072452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3C63C534" w14:textId="15424918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тся востребованным. 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антропозоонозных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защите окружающей среды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биозагрязнений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</w:t>
      </w:r>
      <w:proofErr w:type="spellStart"/>
      <w:r w:rsidRPr="00052E44">
        <w:rPr>
          <w:rFonts w:ascii="Times New Roman" w:eastAsia="Times New Roman" w:hAnsi="Times New Roman" w:cs="Times New Roman"/>
          <w:sz w:val="24"/>
          <w:szCs w:val="24"/>
        </w:rPr>
        <w:t>урчальнике</w:t>
      </w:r>
      <w:proofErr w:type="spellEnd"/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невозможно, так что приходится открывать кран;</w:t>
      </w:r>
    </w:p>
    <w:p w14:paraId="29BF4552" w14:textId="6BD4B793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A1540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Постановка задачи (5 мин)</w:t>
      </w:r>
    </w:p>
    <w:p w14:paraId="11B1AEDF" w14:textId="71F311AC" w:rsidR="00052E44" w:rsidRDefault="00724521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A1540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A1540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зготавливается из 100% хлопка, без добавок и примесей, предназначена для всевозможных медицинских манипуляций, связанных с обработкой 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эластичный компрессионный средней растяжимости 100мм х 3,0м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Tonus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Elast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A15405">
      <w:pPr>
        <w:pStyle w:val="3"/>
        <w:spacing w:before="0" w:after="0"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A15405">
      <w:pPr>
        <w:pStyle w:val="2"/>
        <w:spacing w:before="0" w:after="0" w:line="276" w:lineRule="auto"/>
        <w:jc w:val="center"/>
      </w:pPr>
      <w:bookmarkStart w:id="24" w:name="_Toc113374080"/>
      <w:r>
        <w:rPr>
          <w:lang w:val="en-US"/>
        </w:rPr>
        <w:lastRenderedPageBreak/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24"/>
    </w:p>
    <w:p w14:paraId="5327F927" w14:textId="77777777" w:rsidR="00764FEC" w:rsidRPr="00D71ECF" w:rsidRDefault="00764FE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телефон.</w:t>
      </w:r>
    </w:p>
    <w:p w14:paraId="16BFA491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F0FF6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F0FF6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A15405">
      <w:pPr>
        <w:pStyle w:val="aa"/>
        <w:numPr>
          <w:ilvl w:val="0"/>
          <w:numId w:val="39"/>
        </w:num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A15405">
      <w:pPr>
        <w:pStyle w:val="3"/>
        <w:spacing w:before="0" w:after="0"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F0FF6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F0FF6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A15405">
      <w:pPr>
        <w:spacing w:after="0"/>
      </w:pPr>
    </w:p>
    <w:p w14:paraId="748AC0CD" w14:textId="77777777" w:rsidR="00764FEC" w:rsidRPr="00910D75" w:rsidRDefault="00764FEC" w:rsidP="00A15405">
      <w:pPr>
        <w:pStyle w:val="3"/>
        <w:spacing w:before="0" w:after="0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14:paraId="3664A7E2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14:paraId="03BD363B" w14:textId="77777777" w:rsidR="00764FEC" w:rsidRDefault="00764FEC" w:rsidP="00A15405">
      <w:pPr>
        <w:spacing w:after="0"/>
      </w:pPr>
      <w:r>
        <w:rPr>
          <w:noProof/>
        </w:rPr>
        <w:lastRenderedPageBreak/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316E23F4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0CB7ED86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21DE3A19" w14:textId="6966181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5" w:name="_Toc113374081"/>
      <w:r>
        <w:rPr>
          <w:lang w:val="en-US"/>
        </w:rPr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25"/>
    </w:p>
    <w:p w14:paraId="63681A5A" w14:textId="4A88A349" w:rsidR="00B03279" w:rsidRPr="00D71ECF" w:rsidRDefault="00B03279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естируют различные компании, работают на </w:t>
      </w:r>
      <w:proofErr w:type="spellStart"/>
      <w:r w:rsidRPr="005D1AEC">
        <w:rPr>
          <w:rFonts w:ascii="Times New Roman" w:eastAsia="Times New Roman" w:hAnsi="Times New Roman" w:cs="Times New Roman"/>
          <w:sz w:val="24"/>
          <w:szCs w:val="24"/>
        </w:rPr>
        <w:t>аутсорсе</w:t>
      </w:r>
      <w:proofErr w:type="spellEnd"/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lastRenderedPageBreak/>
        <w:t>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2F73F4C9" w14:textId="41681F0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1F23C411" w14:textId="7A93D35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Windows/Linux/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интерфейсом или аналог, офисный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 или аналог, браузер Firefox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20" и разрешением не менее 1920×1080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Tools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 10 инструментов стеганографии для Windows 10</w:t>
            </w:r>
          </w:p>
        </w:tc>
      </w:tr>
    </w:tbl>
    <w:p w14:paraId="758B03D6" w14:textId="10B15A45" w:rsidR="005A1636" w:rsidRDefault="005A1636" w:rsidP="00A15405">
      <w:pPr>
        <w:spacing w:after="0" w:line="276" w:lineRule="auto"/>
      </w:pPr>
      <w:r>
        <w:br w:type="page"/>
      </w:r>
    </w:p>
    <w:p w14:paraId="38E8E868" w14:textId="059987E8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6" w:name="_Toc113374082"/>
      <w:r>
        <w:rPr>
          <w:szCs w:val="24"/>
          <w:lang w:val="en-US"/>
        </w:rPr>
        <w:lastRenderedPageBreak/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26"/>
    </w:p>
    <w:p w14:paraId="56DCA70F" w14:textId="62B452D7" w:rsidR="00235F36" w:rsidRPr="00D71ECF" w:rsidRDefault="00235F3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например, всем известную флешку,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A1540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FC531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A15405">
      <w:pPr>
        <w:pStyle w:val="2"/>
        <w:spacing w:before="0" w:after="0" w:line="276" w:lineRule="auto"/>
        <w:jc w:val="center"/>
      </w:pPr>
      <w:bookmarkStart w:id="27" w:name="_Toc113374083"/>
      <w:r w:rsidRPr="00910D75">
        <w:rPr>
          <w:szCs w:val="24"/>
          <w:lang w:val="en-US"/>
        </w:rPr>
        <w:lastRenderedPageBreak/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27"/>
    </w:p>
    <w:p w14:paraId="40485698" w14:textId="3917669D" w:rsidR="00D23B1D" w:rsidRPr="00D71ECF" w:rsidRDefault="00D23B1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4CB70288" w14:textId="01D2936C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поиск гена молодости или же создание </w:t>
      </w:r>
      <w:proofErr w:type="spellStart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яблочек тоже за мной!</w:t>
      </w:r>
    </w:p>
    <w:p w14:paraId="5E8A1906" w14:textId="79FF87AD" w:rsidR="00D43D02" w:rsidRPr="00D43D02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A15405">
      <w:pPr>
        <w:pStyle w:val="3"/>
        <w:spacing w:before="0" w:after="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8" w:name="_Toc113374084"/>
      <w:r>
        <w:rPr>
          <w:lang w:val="en-US"/>
        </w:rPr>
        <w:lastRenderedPageBreak/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28"/>
    </w:p>
    <w:p w14:paraId="1EA4E3F6" w14:textId="5AC964C7" w:rsidR="00FA26D4" w:rsidRPr="00D71ECF" w:rsidRDefault="00FA26D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lastRenderedPageBreak/>
        <w:t>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пентхаус в отеле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PresidentWilson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(Швейцария).</w:t>
      </w:r>
    </w:p>
    <w:p w14:paraId="4E16E977" w14:textId="77777777" w:rsid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A15405">
      <w:pPr>
        <w:pStyle w:val="3"/>
        <w:spacing w:before="0" w:after="0"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двухъядерный процессор, минимум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оперативной памяти, минимум 512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HDD, ОС MS-Windows Windows 8.1 (или более новая версия)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Видеопроектор с экраном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смартдоска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A15405">
      <w:pPr>
        <w:pStyle w:val="3"/>
        <w:spacing w:before="0" w:after="0" w:line="276" w:lineRule="auto"/>
      </w:pPr>
      <w:r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ПегасТуристик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B1E86E3" w14:textId="77777777" w:rsidR="007B4203" w:rsidRDefault="007B4203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42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67BF" w14:textId="77777777" w:rsidR="001F7E9F" w:rsidRDefault="001F7E9F">
      <w:pPr>
        <w:spacing w:after="0" w:line="240" w:lineRule="auto"/>
      </w:pPr>
      <w:r>
        <w:separator/>
      </w:r>
    </w:p>
  </w:endnote>
  <w:endnote w:type="continuationSeparator" w:id="0">
    <w:p w14:paraId="5785CE06" w14:textId="77777777" w:rsidR="001F7E9F" w:rsidRDefault="001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BAEA" w14:textId="77777777" w:rsidR="001F7E9F" w:rsidRDefault="001F7E9F">
      <w:pPr>
        <w:spacing w:after="0" w:line="240" w:lineRule="auto"/>
      </w:pPr>
      <w:r>
        <w:separator/>
      </w:r>
    </w:p>
  </w:footnote>
  <w:footnote w:type="continuationSeparator" w:id="0">
    <w:p w14:paraId="37084166" w14:textId="77777777" w:rsidR="001F7E9F" w:rsidRDefault="001F7E9F">
      <w:pPr>
        <w:spacing w:after="0" w:line="240" w:lineRule="auto"/>
      </w:pPr>
      <w:r>
        <w:continuationSeparator/>
      </w:r>
    </w:p>
  </w:footnote>
  <w:footnote w:id="1">
    <w:p w14:paraId="6DF50A35" w14:textId="68EA732D" w:rsidR="009D2A06" w:rsidRPr="00910D75" w:rsidRDefault="009D2A06" w:rsidP="00910D75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 w15:restartNumberingAfterBreak="0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D644B33"/>
    <w:multiLevelType w:val="hybridMultilevel"/>
    <w:tmpl w:val="9EC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1EA7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4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008DA"/>
    <w:multiLevelType w:val="hybridMultilevel"/>
    <w:tmpl w:val="A91AD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8"/>
  </w:num>
  <w:num w:numId="4">
    <w:abstractNumId w:val="39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7"/>
  </w:num>
  <w:num w:numId="10">
    <w:abstractNumId w:val="8"/>
  </w:num>
  <w:num w:numId="11">
    <w:abstractNumId w:val="27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41"/>
  </w:num>
  <w:num w:numId="23">
    <w:abstractNumId w:val="29"/>
  </w:num>
  <w:num w:numId="24">
    <w:abstractNumId w:val="28"/>
  </w:num>
  <w:num w:numId="25">
    <w:abstractNumId w:val="31"/>
  </w:num>
  <w:num w:numId="26">
    <w:abstractNumId w:val="36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3"/>
  </w:num>
  <w:num w:numId="32">
    <w:abstractNumId w:val="25"/>
  </w:num>
  <w:num w:numId="33">
    <w:abstractNumId w:val="34"/>
  </w:num>
  <w:num w:numId="34">
    <w:abstractNumId w:val="26"/>
  </w:num>
  <w:num w:numId="35">
    <w:abstractNumId w:val="32"/>
  </w:num>
  <w:num w:numId="36">
    <w:abstractNumId w:val="35"/>
  </w:num>
  <w:num w:numId="37">
    <w:abstractNumId w:val="30"/>
  </w:num>
  <w:num w:numId="38">
    <w:abstractNumId w:val="10"/>
  </w:num>
  <w:num w:numId="39">
    <w:abstractNumId w:val="0"/>
  </w:num>
  <w:num w:numId="40">
    <w:abstractNumId w:val="24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3F"/>
    <w:rsid w:val="0002213D"/>
    <w:rsid w:val="00052E44"/>
    <w:rsid w:val="00054078"/>
    <w:rsid w:val="00061474"/>
    <w:rsid w:val="00067247"/>
    <w:rsid w:val="00071CAE"/>
    <w:rsid w:val="00087504"/>
    <w:rsid w:val="00087F4D"/>
    <w:rsid w:val="00094D8C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1F7E9F"/>
    <w:rsid w:val="002027FE"/>
    <w:rsid w:val="00207E61"/>
    <w:rsid w:val="00215B38"/>
    <w:rsid w:val="00235F36"/>
    <w:rsid w:val="00253E09"/>
    <w:rsid w:val="00254337"/>
    <w:rsid w:val="00271C3A"/>
    <w:rsid w:val="002B4E9D"/>
    <w:rsid w:val="002C6E01"/>
    <w:rsid w:val="002C71DB"/>
    <w:rsid w:val="002E280E"/>
    <w:rsid w:val="002E6A06"/>
    <w:rsid w:val="00310FC2"/>
    <w:rsid w:val="00340C3C"/>
    <w:rsid w:val="00345535"/>
    <w:rsid w:val="00392701"/>
    <w:rsid w:val="003A3320"/>
    <w:rsid w:val="003B0195"/>
    <w:rsid w:val="003B25F3"/>
    <w:rsid w:val="003D0EFA"/>
    <w:rsid w:val="003D70C9"/>
    <w:rsid w:val="003E36D7"/>
    <w:rsid w:val="00413EC9"/>
    <w:rsid w:val="00425565"/>
    <w:rsid w:val="0043123F"/>
    <w:rsid w:val="004319AB"/>
    <w:rsid w:val="00431FE8"/>
    <w:rsid w:val="00434609"/>
    <w:rsid w:val="00446457"/>
    <w:rsid w:val="00453DB3"/>
    <w:rsid w:val="00462788"/>
    <w:rsid w:val="00464A48"/>
    <w:rsid w:val="004705E8"/>
    <w:rsid w:val="00490F6A"/>
    <w:rsid w:val="004A00FE"/>
    <w:rsid w:val="004A1E49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0145"/>
    <w:rsid w:val="00556FFA"/>
    <w:rsid w:val="00561972"/>
    <w:rsid w:val="00563C02"/>
    <w:rsid w:val="00573CE7"/>
    <w:rsid w:val="00585BA5"/>
    <w:rsid w:val="0059010D"/>
    <w:rsid w:val="00590D88"/>
    <w:rsid w:val="005A1636"/>
    <w:rsid w:val="005B14B2"/>
    <w:rsid w:val="005D043E"/>
    <w:rsid w:val="005D1AEC"/>
    <w:rsid w:val="005D62CD"/>
    <w:rsid w:val="005E4808"/>
    <w:rsid w:val="005F308D"/>
    <w:rsid w:val="0060297E"/>
    <w:rsid w:val="00616400"/>
    <w:rsid w:val="00617589"/>
    <w:rsid w:val="006368CA"/>
    <w:rsid w:val="00660AAC"/>
    <w:rsid w:val="0066782D"/>
    <w:rsid w:val="006A00DD"/>
    <w:rsid w:val="006A3A70"/>
    <w:rsid w:val="006B08D7"/>
    <w:rsid w:val="006B7C4C"/>
    <w:rsid w:val="006C1D91"/>
    <w:rsid w:val="006D30FD"/>
    <w:rsid w:val="006D6835"/>
    <w:rsid w:val="006D6A16"/>
    <w:rsid w:val="006F0092"/>
    <w:rsid w:val="006F3DDD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063CD"/>
    <w:rsid w:val="0081421F"/>
    <w:rsid w:val="00816E06"/>
    <w:rsid w:val="00826BF3"/>
    <w:rsid w:val="008324D4"/>
    <w:rsid w:val="00834569"/>
    <w:rsid w:val="008418CF"/>
    <w:rsid w:val="00862E67"/>
    <w:rsid w:val="008655B1"/>
    <w:rsid w:val="00877508"/>
    <w:rsid w:val="008A563B"/>
    <w:rsid w:val="008C4182"/>
    <w:rsid w:val="008D2FA6"/>
    <w:rsid w:val="008D3CC4"/>
    <w:rsid w:val="00910D75"/>
    <w:rsid w:val="00911F50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2A06"/>
    <w:rsid w:val="009D7E10"/>
    <w:rsid w:val="00A15405"/>
    <w:rsid w:val="00A23255"/>
    <w:rsid w:val="00A33C69"/>
    <w:rsid w:val="00A61E0A"/>
    <w:rsid w:val="00A66083"/>
    <w:rsid w:val="00A70154"/>
    <w:rsid w:val="00A720A1"/>
    <w:rsid w:val="00A82AE3"/>
    <w:rsid w:val="00A94D34"/>
    <w:rsid w:val="00AA6A71"/>
    <w:rsid w:val="00AB770A"/>
    <w:rsid w:val="00AF0FF6"/>
    <w:rsid w:val="00AF1912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0A69"/>
    <w:rsid w:val="00C410CC"/>
    <w:rsid w:val="00C5635D"/>
    <w:rsid w:val="00C56C84"/>
    <w:rsid w:val="00C63554"/>
    <w:rsid w:val="00C638E0"/>
    <w:rsid w:val="00C63B48"/>
    <w:rsid w:val="00C7114E"/>
    <w:rsid w:val="00C71A55"/>
    <w:rsid w:val="00C71CE3"/>
    <w:rsid w:val="00CC284F"/>
    <w:rsid w:val="00CC3FEA"/>
    <w:rsid w:val="00CD4952"/>
    <w:rsid w:val="00CF1AC2"/>
    <w:rsid w:val="00CF2465"/>
    <w:rsid w:val="00CF57DD"/>
    <w:rsid w:val="00D038F5"/>
    <w:rsid w:val="00D23B1D"/>
    <w:rsid w:val="00D3754A"/>
    <w:rsid w:val="00D43D02"/>
    <w:rsid w:val="00D64EE6"/>
    <w:rsid w:val="00D749CA"/>
    <w:rsid w:val="00D758AA"/>
    <w:rsid w:val="00D813EE"/>
    <w:rsid w:val="00DA6AF0"/>
    <w:rsid w:val="00DC438A"/>
    <w:rsid w:val="00DC6B6D"/>
    <w:rsid w:val="00DD21F9"/>
    <w:rsid w:val="00DD57AB"/>
    <w:rsid w:val="00DF712A"/>
    <w:rsid w:val="00E36371"/>
    <w:rsid w:val="00E67777"/>
    <w:rsid w:val="00E8009F"/>
    <w:rsid w:val="00E9116B"/>
    <w:rsid w:val="00EB073F"/>
    <w:rsid w:val="00EB52C4"/>
    <w:rsid w:val="00EC55BE"/>
    <w:rsid w:val="00EC666B"/>
    <w:rsid w:val="00EC6AB2"/>
    <w:rsid w:val="00EE5038"/>
    <w:rsid w:val="00EF068D"/>
    <w:rsid w:val="00F124D9"/>
    <w:rsid w:val="00F1392D"/>
    <w:rsid w:val="00F15D6E"/>
    <w:rsid w:val="00F1796F"/>
    <w:rsid w:val="00F254D2"/>
    <w:rsid w:val="00F34C6C"/>
    <w:rsid w:val="00F54BE0"/>
    <w:rsid w:val="00F72E24"/>
    <w:rsid w:val="00F73A93"/>
    <w:rsid w:val="00F81A81"/>
    <w:rsid w:val="00F91087"/>
    <w:rsid w:val="00F93D5E"/>
    <w:rsid w:val="00F97D18"/>
    <w:rsid w:val="00FA26D4"/>
    <w:rsid w:val="00FB0DEF"/>
    <w:rsid w:val="00FB5EA9"/>
    <w:rsid w:val="00FC5315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  <w15:docId w15:val="{C297345C-469C-41D8-99D3-BBEB147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  <w:style w:type="table" w:customStyle="1" w:styleId="1c">
    <w:name w:val="Сетка таблицы1"/>
    <w:basedOn w:val="a1"/>
    <w:next w:val="ad"/>
    <w:uiPriority w:val="39"/>
    <w:qFormat/>
    <w:rsid w:val="00AF191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mintrud/orders/268" TargetMode="Externa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esat.worldskills.ru/competencies/952fae12-f86a-44d6-bff3-1d36c1df7b58/categories/27b5ca24-fc66-4fde-8df1-a0d1c3d6f37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calend.ru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gcbs.ru/methodists_recommend/sostavlenie-oformlenie-scenariya-massovogo-meropriyatiya-uchet-poseshcheniy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s.office.com/ru-ru/microsoft-teams/download-ap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lprazdnik.ru/10-sposobov-napisat-stsenariy-dlya-prazdnika/" TargetMode="External"/><Relationship Id="rId23" Type="http://schemas.openxmlformats.org/officeDocument/2006/relationships/hyperlink" Target="https://youtu.be/k8dzn8uG_Dc" TargetMode="External"/><Relationship Id="rId10" Type="http://schemas.openxmlformats.org/officeDocument/2006/relationships/hyperlink" Target="https://products.office.com/ru-ru/microsoft-teams/download-app" TargetMode="External"/><Relationship Id="rId19" Type="http://schemas.openxmlformats.org/officeDocument/2006/relationships/hyperlink" Target="https://fierymusic.ru/rabota-so-zvukom/obrabotka-zvuka/chto-takoe-ekvalayz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.ru/putevoditel/obrazovanie/povar/konditer/?ysclid=l4mjixm0dm424276777" TargetMode="External"/><Relationship Id="rId14" Type="http://schemas.openxmlformats.org/officeDocument/2006/relationships/hyperlink" Target="https://zvukipro.com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3CE6-4FCF-40B1-BD21-D027A93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85</Pages>
  <Words>22150</Words>
  <Characters>126255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Фам</dc:creator>
  <cp:lastModifiedBy>Набатчикова МА</cp:lastModifiedBy>
  <cp:revision>8</cp:revision>
  <cp:lastPrinted>2022-09-08T08:11:00Z</cp:lastPrinted>
  <dcterms:created xsi:type="dcterms:W3CDTF">2023-05-30T04:57:00Z</dcterms:created>
  <dcterms:modified xsi:type="dcterms:W3CDTF">2023-09-14T04:07:00Z</dcterms:modified>
</cp:coreProperties>
</file>